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C92" w:rsidRDefault="00B62C92" w:rsidP="00B62C92">
      <w:pPr>
        <w:spacing w:after="0" w:line="240" w:lineRule="auto"/>
        <w:ind w:firstLine="567"/>
        <w:jc w:val="center"/>
        <w:outlineLvl w:val="1"/>
        <w:rPr>
          <w:rFonts w:ascii="Calibri" w:eastAsia="Calibri" w:hAnsi="Calibri" w:cs="Times New Roman"/>
          <w:b/>
          <w:sz w:val="36"/>
          <w:szCs w:val="36"/>
        </w:rPr>
      </w:pPr>
      <w:r>
        <w:rPr>
          <w:rFonts w:ascii="Calibri" w:eastAsia="Calibri" w:hAnsi="Calibri" w:cs="Times New Roman"/>
          <w:b/>
          <w:noProof/>
          <w:sz w:val="36"/>
          <w:szCs w:val="36"/>
          <w:lang w:eastAsia="ru-RU"/>
        </w:rPr>
        <w:drawing>
          <wp:anchor distT="0" distB="0" distL="114300" distR="114300" simplePos="0" relativeHeight="251658240" behindDoc="1" locked="0" layoutInCell="1" allowOverlap="1" wp14:anchorId="17121282" wp14:editId="2B5CD5ED">
            <wp:simplePos x="0" y="0"/>
            <wp:positionH relativeFrom="margin">
              <wp:posOffset>-1016340</wp:posOffset>
            </wp:positionH>
            <wp:positionV relativeFrom="margin">
              <wp:posOffset>-666928</wp:posOffset>
            </wp:positionV>
            <wp:extent cx="7453424" cy="10568763"/>
            <wp:effectExtent l="0" t="0" r="0"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png"/>
                    <pic:cNvPicPr/>
                  </pic:nvPicPr>
                  <pic:blipFill>
                    <a:blip r:embed="rId5">
                      <a:extLst>
                        <a:ext uri="{28A0092B-C50C-407E-A947-70E740481C1C}">
                          <a14:useLocalDpi xmlns:a14="http://schemas.microsoft.com/office/drawing/2010/main" val="0"/>
                        </a:ext>
                      </a:extLst>
                    </a:blip>
                    <a:stretch>
                      <a:fillRect/>
                    </a:stretch>
                  </pic:blipFill>
                  <pic:spPr>
                    <a:xfrm>
                      <a:off x="0" y="0"/>
                      <a:ext cx="7453424" cy="10568763"/>
                    </a:xfrm>
                    <a:prstGeom prst="rect">
                      <a:avLst/>
                    </a:prstGeom>
                  </pic:spPr>
                </pic:pic>
              </a:graphicData>
            </a:graphic>
            <wp14:sizeRelH relativeFrom="margin">
              <wp14:pctWidth>0</wp14:pctWidth>
            </wp14:sizeRelH>
            <wp14:sizeRelV relativeFrom="margin">
              <wp14:pctHeight>0</wp14:pctHeight>
            </wp14:sizeRelV>
          </wp:anchor>
        </w:drawing>
      </w:r>
    </w:p>
    <w:p w:rsidR="00B62C92" w:rsidRDefault="00B62C92" w:rsidP="00B62C92">
      <w:pPr>
        <w:spacing w:after="0" w:line="240" w:lineRule="auto"/>
        <w:ind w:firstLine="567"/>
        <w:jc w:val="center"/>
        <w:outlineLvl w:val="1"/>
        <w:rPr>
          <w:rFonts w:ascii="Arial" w:eastAsia="Times New Roman" w:hAnsi="Arial" w:cs="Arial"/>
          <w:b/>
          <w:sz w:val="36"/>
          <w:szCs w:val="36"/>
          <w:lang w:eastAsia="ru-RU"/>
        </w:rPr>
      </w:pPr>
      <w:hyperlink r:id="rId6" w:history="1">
        <w:r w:rsidRPr="00B62C92">
          <w:rPr>
            <w:rFonts w:ascii="Arial" w:eastAsia="Times New Roman" w:hAnsi="Arial" w:cs="Arial"/>
            <w:b/>
            <w:sz w:val="36"/>
            <w:szCs w:val="36"/>
            <w:lang w:eastAsia="ru-RU"/>
          </w:rPr>
          <w:t>Музыкально-эстетическое воспитание личности</w:t>
        </w:r>
      </w:hyperlink>
    </w:p>
    <w:p w:rsidR="00B62C92" w:rsidRPr="00B62C92" w:rsidRDefault="00B62C92" w:rsidP="00B62C92">
      <w:pPr>
        <w:spacing w:after="0" w:line="240" w:lineRule="auto"/>
        <w:ind w:firstLine="567"/>
        <w:jc w:val="center"/>
        <w:outlineLvl w:val="1"/>
        <w:rPr>
          <w:rFonts w:ascii="Arial" w:eastAsia="Times New Roman" w:hAnsi="Arial" w:cs="Arial"/>
          <w:b/>
          <w:sz w:val="36"/>
          <w:szCs w:val="36"/>
          <w:lang w:eastAsia="ru-RU"/>
        </w:rPr>
      </w:pPr>
    </w:p>
    <w:p w:rsidR="00B62C92" w:rsidRPr="00B62C92" w:rsidRDefault="00B62C92" w:rsidP="00B62C92">
      <w:pPr>
        <w:spacing w:after="0" w:line="270" w:lineRule="atLeast"/>
        <w:ind w:firstLine="567"/>
        <w:jc w:val="both"/>
        <w:rPr>
          <w:rFonts w:ascii="Arial" w:eastAsia="Times New Roman" w:hAnsi="Arial" w:cs="Arial"/>
          <w:sz w:val="28"/>
          <w:szCs w:val="28"/>
          <w:lang w:eastAsia="ru-RU"/>
        </w:rPr>
      </w:pPr>
      <w:r w:rsidRPr="00B62C92">
        <w:rPr>
          <w:rFonts w:ascii="Arial" w:eastAsia="Times New Roman" w:hAnsi="Arial" w:cs="Arial"/>
          <w:sz w:val="28"/>
          <w:szCs w:val="28"/>
          <w:lang w:eastAsia="ru-RU"/>
        </w:rPr>
        <w:t>Эстетическое воспитание относится к числу проблем, от решения которых во многом зависит дальнейшее развитие человеческой культуры. Во второй половине XX в. проблема эстетического воспитания рассматривается многими исследователями по-новому: резко обостряется ее гуманистическая направленность в связи с глобальной задачей сохранения и развития культуры. В современном обществе с особой остротой встал вопрос о придании нового статуса задаче формирования личности и прежде всего ее эстетическому воспитанию, способствующему зарождению, укреплению и развитию новых эстетических, этических, художественных ценностей и мотиваций у каждого человека.</w:t>
      </w:r>
    </w:p>
    <w:p w:rsidR="00B62C92" w:rsidRPr="00B62C92" w:rsidRDefault="00B62C92" w:rsidP="00B62C92">
      <w:pPr>
        <w:spacing w:after="270" w:line="270" w:lineRule="atLeast"/>
        <w:ind w:firstLine="567"/>
        <w:jc w:val="both"/>
        <w:rPr>
          <w:rFonts w:ascii="Arial" w:eastAsia="Times New Roman" w:hAnsi="Arial" w:cs="Arial"/>
          <w:sz w:val="28"/>
          <w:szCs w:val="28"/>
          <w:lang w:eastAsia="ru-RU"/>
        </w:rPr>
      </w:pPr>
      <w:r w:rsidRPr="00B62C92">
        <w:rPr>
          <w:rFonts w:ascii="Arial" w:eastAsia="Times New Roman" w:hAnsi="Arial" w:cs="Arial"/>
          <w:sz w:val="28"/>
          <w:szCs w:val="28"/>
          <w:lang w:eastAsia="ru-RU"/>
        </w:rPr>
        <w:t>Общеизвестно, что ядром и главным средством эстетического воспитания является искусство, отличающееся универсальностью воздействия на личность на всех направлениях. Каждый из видов искусства специфически влияет на формирование внутреннего мира человека. Музыка в системе искусств занимает особое место благодаря ее непосредственному комплексному воздействию на человека. Многовековой опыт и специальные исследования показали, что музыка влияет и на психику, и на физиологию человека, что она может оказывать успокаивающее и возбуждающее действие, вызывать различные эмоции. В связи с этим все более утверждается в системе эстетического воспитания тезис о важности музыкального воспитания личности, его значении для развития общих психических свойств (мышления, воображения, внимания, памяти, воли), для воспитания эмоциональной отзывчивости, душевной чуткости, нравственно-эстетических идеалов личности. Участие музыки в воспитательных процессах приобрело особую актуальность в настоящее время. Не секрет, что дифференциация наук, узкая профессионализация создают опасность превращения людей в «однобоких», ограниченных специалистов.</w:t>
      </w:r>
    </w:p>
    <w:p w:rsidR="00B62C92" w:rsidRDefault="00B62C92" w:rsidP="00B62C92">
      <w:pPr>
        <w:spacing w:after="270" w:line="270" w:lineRule="atLeast"/>
        <w:ind w:firstLine="567"/>
        <w:jc w:val="both"/>
        <w:rPr>
          <w:rFonts w:ascii="Arial" w:eastAsia="Times New Roman" w:hAnsi="Arial" w:cs="Arial"/>
          <w:sz w:val="28"/>
          <w:szCs w:val="28"/>
          <w:lang w:eastAsia="ru-RU"/>
        </w:rPr>
      </w:pPr>
      <w:r w:rsidRPr="00B62C92">
        <w:rPr>
          <w:rFonts w:ascii="Arial" w:eastAsia="Times New Roman" w:hAnsi="Arial" w:cs="Arial"/>
          <w:sz w:val="28"/>
          <w:szCs w:val="28"/>
          <w:lang w:eastAsia="ru-RU"/>
        </w:rPr>
        <w:t xml:space="preserve">В современной социокультурной ситуации музыка все больше выдвигается на первый план в структуре художественных предпочтений молодежи. Она опережает другие виды искусства по количеству потребления в силу своих непосредственно-чувственных особенностей воздействия. </w:t>
      </w:r>
    </w:p>
    <w:p w:rsidR="00B62C92" w:rsidRDefault="00B62C92" w:rsidP="00B62C92">
      <w:pPr>
        <w:spacing w:after="270" w:line="270" w:lineRule="atLeast"/>
        <w:ind w:firstLine="567"/>
        <w:jc w:val="both"/>
        <w:rPr>
          <w:rFonts w:ascii="Arial" w:eastAsia="Times New Roman" w:hAnsi="Arial" w:cs="Arial"/>
          <w:sz w:val="28"/>
          <w:szCs w:val="28"/>
          <w:lang w:eastAsia="ru-RU"/>
        </w:rPr>
      </w:pPr>
    </w:p>
    <w:p w:rsidR="00B62C92" w:rsidRPr="00B62C92" w:rsidRDefault="00B62C92" w:rsidP="00B62C92">
      <w:pPr>
        <w:spacing w:after="270" w:line="270" w:lineRule="atLeast"/>
        <w:ind w:firstLine="567"/>
        <w:jc w:val="both"/>
        <w:rPr>
          <w:rFonts w:ascii="Arial" w:eastAsia="Times New Roman" w:hAnsi="Arial" w:cs="Arial"/>
          <w:sz w:val="28"/>
          <w:szCs w:val="28"/>
          <w:lang w:eastAsia="ru-RU"/>
        </w:rPr>
      </w:pPr>
      <w:r w:rsidRPr="00B62C92">
        <w:rPr>
          <w:rFonts w:ascii="Arial" w:eastAsia="Times New Roman" w:hAnsi="Arial" w:cs="Arial"/>
          <w:sz w:val="28"/>
          <w:szCs w:val="28"/>
          <w:lang w:eastAsia="ru-RU"/>
        </w:rPr>
        <w:t xml:space="preserve">Но за подобной картиной скрыты сложные противоречия бытования, восприятия, ценностных ориентаций в музыкальном искусстве. Это, например, односторонний уклон большинства людей к </w:t>
      </w:r>
      <w:proofErr w:type="spellStart"/>
      <w:r w:rsidRPr="00B62C92">
        <w:rPr>
          <w:rFonts w:ascii="Arial" w:eastAsia="Times New Roman" w:hAnsi="Arial" w:cs="Arial"/>
          <w:sz w:val="28"/>
          <w:szCs w:val="28"/>
          <w:lang w:eastAsia="ru-RU"/>
        </w:rPr>
        <w:t>эстрадно</w:t>
      </w:r>
      <w:proofErr w:type="spellEnd"/>
      <w:r w:rsidRPr="00B62C92">
        <w:rPr>
          <w:rFonts w:ascii="Arial" w:eastAsia="Times New Roman" w:hAnsi="Arial" w:cs="Arial"/>
          <w:sz w:val="28"/>
          <w:szCs w:val="28"/>
          <w:lang w:eastAsia="ru-RU"/>
        </w:rPr>
        <w:t xml:space="preserve">-развлекательной музыке, к той небольшой части огромного мира музыкального искусства, не требующей больших интеллектуальных и нравственных усилий для постижения. Современные средства массовой информации создали возможность «растворения» музыки в сфере производства, быта, досуга. Становится все труднее воспринимать ее как художественное целое. Напротив, привычной становится возможность слушать музыку как фон, полноценно не воспринимая. Подобный уровень культуры восприятия формирует поверхностно-потребительский тип музыкальной культуры в целом, когда не происходит полной </w:t>
      </w:r>
      <w:proofErr w:type="spellStart"/>
      <w:r w:rsidRPr="00B62C92">
        <w:rPr>
          <w:rFonts w:ascii="Arial" w:eastAsia="Times New Roman" w:hAnsi="Arial" w:cs="Arial"/>
          <w:sz w:val="28"/>
          <w:szCs w:val="28"/>
          <w:lang w:eastAsia="ru-RU"/>
        </w:rPr>
        <w:t>субъективизации</w:t>
      </w:r>
      <w:proofErr w:type="spellEnd"/>
      <w:r w:rsidRPr="00B62C92">
        <w:rPr>
          <w:rFonts w:ascii="Arial" w:eastAsia="Times New Roman" w:hAnsi="Arial" w:cs="Arial"/>
          <w:sz w:val="28"/>
          <w:szCs w:val="28"/>
          <w:lang w:eastAsia="ru-RU"/>
        </w:rPr>
        <w:t xml:space="preserve"> эмоциональных, интеллектуальных, нравственно-гуманистических сторон музыкального произведения. Место отсутствующей культуры отношений к музыкальным ценностям занимают поверхностно-потребительские запросы, диктуемые модой, престижностью. Сегодня все чаще встречается особый тип музыкальной культуры личности, характеризующийся тем, что за внешним пристрастием к музыке стоит отделение ее от содержательно-гуманистических пластов. Подобный тип музыкальной культуры, в котором преобладает поверхностный контакт с музыкальными произведениями в исключительно развлекательных целях, является ущербным для личности. Он противоречит потенциально-гуманистическим возможностям всего музыкального искусства.</w:t>
      </w:r>
    </w:p>
    <w:p w:rsidR="00B62C92" w:rsidRPr="00B62C92" w:rsidRDefault="00B62C92" w:rsidP="00B62C92">
      <w:pPr>
        <w:spacing w:after="270" w:line="270" w:lineRule="atLeast"/>
        <w:ind w:firstLine="567"/>
        <w:jc w:val="both"/>
        <w:rPr>
          <w:rFonts w:ascii="Arial" w:eastAsia="Times New Roman" w:hAnsi="Arial" w:cs="Arial"/>
          <w:sz w:val="28"/>
          <w:szCs w:val="28"/>
          <w:lang w:eastAsia="ru-RU"/>
        </w:rPr>
      </w:pPr>
      <w:r>
        <w:rPr>
          <w:rFonts w:ascii="Calibri" w:eastAsia="Calibri" w:hAnsi="Calibri" w:cs="Times New Roman"/>
          <w:b/>
          <w:noProof/>
          <w:sz w:val="36"/>
          <w:szCs w:val="36"/>
          <w:lang w:eastAsia="ru-RU"/>
        </w:rPr>
        <w:drawing>
          <wp:anchor distT="0" distB="0" distL="114300" distR="114300" simplePos="0" relativeHeight="251660288" behindDoc="1" locked="0" layoutInCell="1" allowOverlap="1" wp14:anchorId="52E6D070" wp14:editId="7BD74A5A">
            <wp:simplePos x="0" y="0"/>
            <wp:positionH relativeFrom="margin">
              <wp:posOffset>-1044575</wp:posOffset>
            </wp:positionH>
            <wp:positionV relativeFrom="margin">
              <wp:posOffset>-663575</wp:posOffset>
            </wp:positionV>
            <wp:extent cx="7452995" cy="10568305"/>
            <wp:effectExtent l="0" t="0" r="0" b="444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png"/>
                    <pic:cNvPicPr/>
                  </pic:nvPicPr>
                  <pic:blipFill>
                    <a:blip r:embed="rId5">
                      <a:extLst>
                        <a:ext uri="{28A0092B-C50C-407E-A947-70E740481C1C}">
                          <a14:useLocalDpi xmlns:a14="http://schemas.microsoft.com/office/drawing/2010/main" val="0"/>
                        </a:ext>
                      </a:extLst>
                    </a:blip>
                    <a:stretch>
                      <a:fillRect/>
                    </a:stretch>
                  </pic:blipFill>
                  <pic:spPr>
                    <a:xfrm>
                      <a:off x="0" y="0"/>
                      <a:ext cx="7452995" cy="10568305"/>
                    </a:xfrm>
                    <a:prstGeom prst="rect">
                      <a:avLst/>
                    </a:prstGeom>
                  </pic:spPr>
                </pic:pic>
              </a:graphicData>
            </a:graphic>
            <wp14:sizeRelH relativeFrom="margin">
              <wp14:pctWidth>0</wp14:pctWidth>
            </wp14:sizeRelH>
            <wp14:sizeRelV relativeFrom="margin">
              <wp14:pctHeight>0</wp14:pctHeight>
            </wp14:sizeRelV>
          </wp:anchor>
        </w:drawing>
      </w:r>
      <w:r w:rsidRPr="00B62C92">
        <w:rPr>
          <w:rFonts w:ascii="Arial" w:eastAsia="Times New Roman" w:hAnsi="Arial" w:cs="Arial"/>
          <w:sz w:val="28"/>
          <w:szCs w:val="28"/>
          <w:lang w:eastAsia="ru-RU"/>
        </w:rPr>
        <w:t>Восприятие музыки, безусловно, зависит от личности, соприкасающейся с этим искусством. Формирование музыкально-эстетической культуры личности — своеобразного показателя развития самого человека — является одной из важнейших целей эстетического воспитания. Воссоздавая эмоциональный опыт человечества, музыка выявляет способность каждого человека переживать сложнейшие чувства, придает людям нравственные силы, воспитывает мужество, веру в жизнь, красоту, обогащает чувство и интеллект. По мысли В.А. Сухомлинского: «Музыкальное воспитание — это не воспитание музыканта, а прежде всего воспитание человека.</w:t>
      </w:r>
    </w:p>
    <w:p w:rsidR="00B62C92" w:rsidRDefault="00B62C92" w:rsidP="00B62C92">
      <w:pPr>
        <w:spacing w:after="0" w:line="270" w:lineRule="atLeast"/>
        <w:ind w:firstLine="567"/>
        <w:jc w:val="both"/>
        <w:rPr>
          <w:rFonts w:ascii="Arial" w:eastAsia="Times New Roman" w:hAnsi="Arial" w:cs="Arial"/>
          <w:i/>
          <w:iCs/>
          <w:sz w:val="28"/>
          <w:szCs w:val="28"/>
          <w:lang w:eastAsia="ru-RU"/>
        </w:rPr>
      </w:pPr>
    </w:p>
    <w:p w:rsidR="00B62C92" w:rsidRDefault="00B62C92" w:rsidP="00B62C92">
      <w:pPr>
        <w:spacing w:after="0" w:line="270" w:lineRule="atLeast"/>
        <w:ind w:firstLine="567"/>
        <w:jc w:val="both"/>
        <w:rPr>
          <w:rFonts w:ascii="Arial" w:eastAsia="Times New Roman" w:hAnsi="Arial" w:cs="Arial"/>
          <w:i/>
          <w:iCs/>
          <w:sz w:val="28"/>
          <w:szCs w:val="28"/>
          <w:lang w:eastAsia="ru-RU"/>
        </w:rPr>
      </w:pPr>
    </w:p>
    <w:p w:rsidR="00B62C92" w:rsidRPr="00B62C92" w:rsidRDefault="00B62C92" w:rsidP="00B62C92">
      <w:pPr>
        <w:spacing w:after="0" w:line="270" w:lineRule="atLeast"/>
        <w:ind w:firstLine="567"/>
        <w:jc w:val="both"/>
        <w:rPr>
          <w:rFonts w:ascii="Arial" w:eastAsia="Times New Roman" w:hAnsi="Arial" w:cs="Arial"/>
          <w:b/>
          <w:sz w:val="32"/>
          <w:szCs w:val="32"/>
          <w:lang w:eastAsia="ru-RU"/>
        </w:rPr>
      </w:pPr>
      <w:r w:rsidRPr="00B62C92">
        <w:rPr>
          <w:rFonts w:ascii="Calibri" w:eastAsia="Calibri" w:hAnsi="Calibri" w:cs="Times New Roman"/>
          <w:b/>
          <w:i/>
          <w:noProof/>
          <w:sz w:val="36"/>
          <w:szCs w:val="36"/>
          <w:lang w:eastAsia="ru-RU"/>
        </w:rPr>
        <w:drawing>
          <wp:anchor distT="0" distB="0" distL="114300" distR="114300" simplePos="0" relativeHeight="251662336" behindDoc="1" locked="0" layoutInCell="1" allowOverlap="1" wp14:anchorId="60E70DE0" wp14:editId="1B0C30E1">
            <wp:simplePos x="0" y="0"/>
            <wp:positionH relativeFrom="margin">
              <wp:posOffset>-1062355</wp:posOffset>
            </wp:positionH>
            <wp:positionV relativeFrom="margin">
              <wp:posOffset>-692150</wp:posOffset>
            </wp:positionV>
            <wp:extent cx="7452995" cy="10568305"/>
            <wp:effectExtent l="0" t="0" r="0" b="444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png"/>
                    <pic:cNvPicPr/>
                  </pic:nvPicPr>
                  <pic:blipFill>
                    <a:blip r:embed="rId5">
                      <a:extLst>
                        <a:ext uri="{28A0092B-C50C-407E-A947-70E740481C1C}">
                          <a14:useLocalDpi xmlns:a14="http://schemas.microsoft.com/office/drawing/2010/main" val="0"/>
                        </a:ext>
                      </a:extLst>
                    </a:blip>
                    <a:stretch>
                      <a:fillRect/>
                    </a:stretch>
                  </pic:blipFill>
                  <pic:spPr>
                    <a:xfrm>
                      <a:off x="0" y="0"/>
                      <a:ext cx="7452995" cy="10568305"/>
                    </a:xfrm>
                    <a:prstGeom prst="rect">
                      <a:avLst/>
                    </a:prstGeom>
                  </pic:spPr>
                </pic:pic>
              </a:graphicData>
            </a:graphic>
            <wp14:sizeRelH relativeFrom="margin">
              <wp14:pctWidth>0</wp14:pctWidth>
            </wp14:sizeRelH>
            <wp14:sizeRelV relativeFrom="margin">
              <wp14:pctHeight>0</wp14:pctHeight>
            </wp14:sizeRelV>
          </wp:anchor>
        </w:drawing>
      </w:r>
      <w:r w:rsidRPr="00B62C92">
        <w:rPr>
          <w:rFonts w:ascii="Arial" w:eastAsia="Times New Roman" w:hAnsi="Arial" w:cs="Arial"/>
          <w:b/>
          <w:i/>
          <w:iCs/>
          <w:sz w:val="28"/>
          <w:szCs w:val="28"/>
          <w:lang w:eastAsia="ru-RU"/>
        </w:rPr>
        <w:t>С</w:t>
      </w:r>
      <w:r w:rsidRPr="00B62C92">
        <w:rPr>
          <w:rFonts w:ascii="Arial" w:eastAsia="Times New Roman" w:hAnsi="Arial" w:cs="Arial"/>
          <w:b/>
          <w:i/>
          <w:iCs/>
          <w:sz w:val="32"/>
          <w:szCs w:val="32"/>
          <w:lang w:eastAsia="ru-RU"/>
        </w:rPr>
        <w:t>пецифика восприятия и воздействия музыкального искусства на личность</w:t>
      </w:r>
    </w:p>
    <w:p w:rsidR="00B62C92" w:rsidRPr="00B62C92" w:rsidRDefault="00B62C92" w:rsidP="00B62C92">
      <w:pPr>
        <w:spacing w:after="270" w:line="270" w:lineRule="atLeast"/>
        <w:ind w:firstLine="567"/>
        <w:jc w:val="both"/>
        <w:rPr>
          <w:rFonts w:ascii="Arial" w:eastAsia="Times New Roman" w:hAnsi="Arial" w:cs="Arial"/>
          <w:sz w:val="28"/>
          <w:szCs w:val="28"/>
          <w:lang w:eastAsia="ru-RU"/>
        </w:rPr>
      </w:pPr>
      <w:r w:rsidRPr="00B62C92">
        <w:rPr>
          <w:rFonts w:ascii="Arial" w:eastAsia="Times New Roman" w:hAnsi="Arial" w:cs="Arial"/>
          <w:sz w:val="28"/>
          <w:szCs w:val="28"/>
          <w:lang w:eastAsia="ru-RU"/>
        </w:rPr>
        <w:t xml:space="preserve">Размышления о сущности искусства и его значении для формирования личности сопровождают историю человечества с древнейших времен. Прежде </w:t>
      </w:r>
      <w:proofErr w:type="gramStart"/>
      <w:r w:rsidRPr="00B62C92">
        <w:rPr>
          <w:rFonts w:ascii="Arial" w:eastAsia="Times New Roman" w:hAnsi="Arial" w:cs="Arial"/>
          <w:sz w:val="28"/>
          <w:szCs w:val="28"/>
          <w:lang w:eastAsia="ru-RU"/>
        </w:rPr>
        <w:t>всего</w:t>
      </w:r>
      <w:proofErr w:type="gramEnd"/>
      <w:r w:rsidRPr="00B62C92">
        <w:rPr>
          <w:rFonts w:ascii="Arial" w:eastAsia="Times New Roman" w:hAnsi="Arial" w:cs="Arial"/>
          <w:sz w:val="28"/>
          <w:szCs w:val="28"/>
          <w:lang w:eastAsia="ru-RU"/>
        </w:rPr>
        <w:t xml:space="preserve"> речь шла о воспитании конкретного человека, о чем свидетельствуют и древнекитайские трактаты, и сведения о музыкальном образовании и воспитании в Древнем Египте и Индии, и системы эстетического воспитания Древней Греции. </w:t>
      </w:r>
      <w:proofErr w:type="gramStart"/>
      <w:r w:rsidRPr="00B62C92">
        <w:rPr>
          <w:rFonts w:ascii="Arial" w:eastAsia="Times New Roman" w:hAnsi="Arial" w:cs="Arial"/>
          <w:sz w:val="28"/>
          <w:szCs w:val="28"/>
          <w:lang w:eastAsia="ru-RU"/>
        </w:rPr>
        <w:t xml:space="preserve">Облагораживание души и тела, гармония внешнего и внутреннего (эллинский идеал), воздействие на этическую природу человека (Аристотель), развитие чувства гражданственности и социальной общности (Иоанн де </w:t>
      </w:r>
      <w:proofErr w:type="spellStart"/>
      <w:r w:rsidRPr="00B62C92">
        <w:rPr>
          <w:rFonts w:ascii="Arial" w:eastAsia="Times New Roman" w:hAnsi="Arial" w:cs="Arial"/>
          <w:sz w:val="28"/>
          <w:szCs w:val="28"/>
          <w:lang w:eastAsia="ru-RU"/>
        </w:rPr>
        <w:t>Грохео</w:t>
      </w:r>
      <w:proofErr w:type="spellEnd"/>
      <w:r w:rsidRPr="00B62C92">
        <w:rPr>
          <w:rFonts w:ascii="Arial" w:eastAsia="Times New Roman" w:hAnsi="Arial" w:cs="Arial"/>
          <w:sz w:val="28"/>
          <w:szCs w:val="28"/>
          <w:lang w:eastAsia="ru-RU"/>
        </w:rPr>
        <w:t>), воспитание духа, интеллекта, эмоций (о чем говорят труды и более поздних философов, деятелей церкви, ученых различных областей гуманитарного знания, педагогов и др.) — примеры того, как во все времена осмысливались и открывались воспитательные возможности музыки.</w:t>
      </w:r>
      <w:proofErr w:type="gramEnd"/>
    </w:p>
    <w:p w:rsidR="00B62C92" w:rsidRPr="00B62C92" w:rsidRDefault="00B62C92" w:rsidP="00B62C92">
      <w:pPr>
        <w:spacing w:after="270" w:line="270" w:lineRule="atLeast"/>
        <w:ind w:firstLine="567"/>
        <w:jc w:val="both"/>
        <w:rPr>
          <w:rFonts w:ascii="Arial" w:eastAsia="Times New Roman" w:hAnsi="Arial" w:cs="Arial"/>
          <w:sz w:val="28"/>
          <w:szCs w:val="28"/>
          <w:lang w:eastAsia="ru-RU"/>
        </w:rPr>
      </w:pPr>
      <w:r w:rsidRPr="00B62C92">
        <w:rPr>
          <w:rFonts w:ascii="Arial" w:eastAsia="Times New Roman" w:hAnsi="Arial" w:cs="Arial"/>
          <w:sz w:val="28"/>
          <w:szCs w:val="28"/>
          <w:lang w:eastAsia="ru-RU"/>
        </w:rPr>
        <w:t xml:space="preserve">Показательно и </w:t>
      </w:r>
      <w:proofErr w:type="gramStart"/>
      <w:r w:rsidRPr="00B62C92">
        <w:rPr>
          <w:rFonts w:ascii="Arial" w:eastAsia="Times New Roman" w:hAnsi="Arial" w:cs="Arial"/>
          <w:sz w:val="28"/>
          <w:szCs w:val="28"/>
          <w:lang w:eastAsia="ru-RU"/>
        </w:rPr>
        <w:t>другое</w:t>
      </w:r>
      <w:proofErr w:type="gramEnd"/>
      <w:r w:rsidRPr="00B62C92">
        <w:rPr>
          <w:rFonts w:ascii="Arial" w:eastAsia="Times New Roman" w:hAnsi="Arial" w:cs="Arial"/>
          <w:sz w:val="28"/>
          <w:szCs w:val="28"/>
          <w:lang w:eastAsia="ru-RU"/>
        </w:rPr>
        <w:t xml:space="preserve">: на протяжении истории в самые разные эпохи констатировалась объективная связь природы мира и природы человека, характеризуемая в одних и тех же эстетических категориях. </w:t>
      </w:r>
      <w:proofErr w:type="gramStart"/>
      <w:r w:rsidRPr="00B62C92">
        <w:rPr>
          <w:rFonts w:ascii="Arial" w:eastAsia="Times New Roman" w:hAnsi="Arial" w:cs="Arial"/>
          <w:sz w:val="28"/>
          <w:szCs w:val="28"/>
          <w:lang w:eastAsia="ru-RU"/>
        </w:rPr>
        <w:t>Пифагорейцы, например, считали необходимым сделать свое тело и душу «музыкальными», но и благоустроенное государство «музыкально», ибо подчиняется «правильному ладу», «музыкальнее» же всего космос.</w:t>
      </w:r>
      <w:proofErr w:type="gramEnd"/>
      <w:r w:rsidRPr="00B62C92">
        <w:rPr>
          <w:rFonts w:ascii="Arial" w:eastAsia="Times New Roman" w:hAnsi="Arial" w:cs="Arial"/>
          <w:sz w:val="28"/>
          <w:szCs w:val="28"/>
          <w:lang w:eastAsia="ru-RU"/>
        </w:rPr>
        <w:t xml:space="preserve"> Один из авторов позднего Средневековья выстраивает систему эстетических законов, причем верхний ее уровень — «божественная музыка» — подразумевает универсальный миропорядок. И совсем современный исследователь делает вывод, что «законы жизни музыкальны, а музыкальность — важнейший признак красоты».</w:t>
      </w:r>
    </w:p>
    <w:p w:rsidR="00B62C92" w:rsidRPr="00B62C92" w:rsidRDefault="00B62C92" w:rsidP="00B62C92">
      <w:pPr>
        <w:spacing w:after="270" w:line="270" w:lineRule="atLeast"/>
        <w:ind w:firstLine="567"/>
        <w:jc w:val="both"/>
        <w:rPr>
          <w:rFonts w:ascii="Arial" w:eastAsia="Times New Roman" w:hAnsi="Arial" w:cs="Arial"/>
          <w:sz w:val="28"/>
          <w:szCs w:val="28"/>
          <w:lang w:eastAsia="ru-RU"/>
        </w:rPr>
      </w:pPr>
      <w:r w:rsidRPr="00B62C92">
        <w:rPr>
          <w:rFonts w:ascii="Arial" w:eastAsia="Times New Roman" w:hAnsi="Arial" w:cs="Arial"/>
          <w:sz w:val="28"/>
          <w:szCs w:val="28"/>
          <w:lang w:eastAsia="ru-RU"/>
        </w:rPr>
        <w:t>По сути дела, во все времена речь шла не о чем другом, как о развитии с, помощью искусства эстетических начал в жизнедеятельности человека, о развитии культуры человека и общества — задаче, сохраняющей и усиливающей свою актуальность в современном мире.</w:t>
      </w:r>
    </w:p>
    <w:p w:rsidR="00B62C92" w:rsidRPr="00B62C92" w:rsidRDefault="00B62C92" w:rsidP="00B62C92">
      <w:pPr>
        <w:spacing w:after="270" w:line="270" w:lineRule="atLeast"/>
        <w:ind w:firstLine="567"/>
        <w:jc w:val="both"/>
        <w:rPr>
          <w:rFonts w:ascii="Arial" w:eastAsia="Times New Roman" w:hAnsi="Arial" w:cs="Arial"/>
          <w:sz w:val="28"/>
          <w:szCs w:val="28"/>
          <w:lang w:eastAsia="ru-RU"/>
        </w:rPr>
      </w:pPr>
      <w:r w:rsidRPr="00B62C92">
        <w:rPr>
          <w:rFonts w:ascii="Arial" w:eastAsia="Times New Roman" w:hAnsi="Arial" w:cs="Arial"/>
          <w:sz w:val="28"/>
          <w:szCs w:val="28"/>
          <w:lang w:eastAsia="ru-RU"/>
        </w:rPr>
        <w:t>Первая и главная особенность музыки, порождающая все другие, кроется в интонационной природе этого вида искусства. Музыка близка и понятна в силу сходства с интонациями человеческой речи. Она — ровесница человеческой речи.</w:t>
      </w:r>
    </w:p>
    <w:p w:rsidR="00B62C92" w:rsidRDefault="00B62C92" w:rsidP="00B62C92">
      <w:pPr>
        <w:spacing w:after="270" w:line="270" w:lineRule="atLeast"/>
        <w:ind w:firstLine="567"/>
        <w:jc w:val="both"/>
        <w:rPr>
          <w:rFonts w:ascii="Arial" w:eastAsia="Times New Roman" w:hAnsi="Arial" w:cs="Arial"/>
          <w:sz w:val="28"/>
          <w:szCs w:val="28"/>
          <w:lang w:eastAsia="ru-RU"/>
        </w:rPr>
      </w:pPr>
    </w:p>
    <w:p w:rsidR="00B62C92" w:rsidRPr="00B62C92" w:rsidRDefault="00B62C92" w:rsidP="00B62C92">
      <w:pPr>
        <w:spacing w:after="270" w:line="270" w:lineRule="atLeast"/>
        <w:ind w:firstLine="567"/>
        <w:jc w:val="both"/>
        <w:rPr>
          <w:rFonts w:ascii="Arial" w:eastAsia="Times New Roman" w:hAnsi="Arial" w:cs="Arial"/>
          <w:sz w:val="28"/>
          <w:szCs w:val="28"/>
          <w:lang w:eastAsia="ru-RU"/>
        </w:rPr>
      </w:pPr>
      <w:r w:rsidRPr="00B62C92">
        <w:rPr>
          <w:rFonts w:ascii="Calibri" w:eastAsia="Calibri" w:hAnsi="Calibri" w:cs="Times New Roman"/>
          <w:b/>
          <w:i/>
          <w:noProof/>
          <w:sz w:val="36"/>
          <w:szCs w:val="36"/>
          <w:lang w:eastAsia="ru-RU"/>
        </w:rPr>
        <w:drawing>
          <wp:anchor distT="0" distB="0" distL="114300" distR="114300" simplePos="0" relativeHeight="251664384" behindDoc="1" locked="0" layoutInCell="1" allowOverlap="1" wp14:anchorId="21655945" wp14:editId="481E6FBA">
            <wp:simplePos x="0" y="0"/>
            <wp:positionH relativeFrom="margin">
              <wp:posOffset>-1027430</wp:posOffset>
            </wp:positionH>
            <wp:positionV relativeFrom="margin">
              <wp:posOffset>-657225</wp:posOffset>
            </wp:positionV>
            <wp:extent cx="7452995" cy="10568305"/>
            <wp:effectExtent l="0" t="0" r="0" b="444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png"/>
                    <pic:cNvPicPr/>
                  </pic:nvPicPr>
                  <pic:blipFill>
                    <a:blip r:embed="rId5">
                      <a:extLst>
                        <a:ext uri="{28A0092B-C50C-407E-A947-70E740481C1C}">
                          <a14:useLocalDpi xmlns:a14="http://schemas.microsoft.com/office/drawing/2010/main" val="0"/>
                        </a:ext>
                      </a:extLst>
                    </a:blip>
                    <a:stretch>
                      <a:fillRect/>
                    </a:stretch>
                  </pic:blipFill>
                  <pic:spPr>
                    <a:xfrm>
                      <a:off x="0" y="0"/>
                      <a:ext cx="7452995" cy="10568305"/>
                    </a:xfrm>
                    <a:prstGeom prst="rect">
                      <a:avLst/>
                    </a:prstGeom>
                  </pic:spPr>
                </pic:pic>
              </a:graphicData>
            </a:graphic>
            <wp14:sizeRelH relativeFrom="margin">
              <wp14:pctWidth>0</wp14:pctWidth>
            </wp14:sizeRelH>
            <wp14:sizeRelV relativeFrom="margin">
              <wp14:pctHeight>0</wp14:pctHeight>
            </wp14:sizeRelV>
          </wp:anchor>
        </w:drawing>
      </w:r>
      <w:r w:rsidRPr="00B62C92">
        <w:rPr>
          <w:rFonts w:ascii="Arial" w:eastAsia="Times New Roman" w:hAnsi="Arial" w:cs="Arial"/>
          <w:sz w:val="28"/>
          <w:szCs w:val="28"/>
          <w:lang w:eastAsia="ru-RU"/>
        </w:rPr>
        <w:t xml:space="preserve">Интонирование в музыке как проявление человеческой речи, сознания и мысли глубоко раскрыто в работах известного отечественного музыковеда, академика Б.В. Асафьева. Со времени появления его теории интонации ни один из эстетических вопросов музыкознания не решается диалектически в искусствознании без обращения к данной концепции. Интонация стала рассматриваться как фундамент, как </w:t>
      </w:r>
      <w:proofErr w:type="spellStart"/>
      <w:r w:rsidRPr="00B62C92">
        <w:rPr>
          <w:rFonts w:ascii="Arial" w:eastAsia="Times New Roman" w:hAnsi="Arial" w:cs="Arial"/>
          <w:sz w:val="28"/>
          <w:szCs w:val="28"/>
          <w:lang w:eastAsia="ru-RU"/>
        </w:rPr>
        <w:t>звуковыраженная</w:t>
      </w:r>
      <w:proofErr w:type="spellEnd"/>
      <w:r w:rsidRPr="00B62C92">
        <w:rPr>
          <w:rFonts w:ascii="Arial" w:eastAsia="Times New Roman" w:hAnsi="Arial" w:cs="Arial"/>
          <w:sz w:val="28"/>
          <w:szCs w:val="28"/>
          <w:lang w:eastAsia="ru-RU"/>
        </w:rPr>
        <w:t xml:space="preserve"> «музыкальная мысль», которая лежит в основе музыкального образа произведения, содержания и формы, творческого метода и стиля, реализма, народности и других сторон музыкального произведения.</w:t>
      </w:r>
    </w:p>
    <w:p w:rsidR="00B62C92" w:rsidRPr="00B62C92" w:rsidRDefault="00B62C92" w:rsidP="00B62C92">
      <w:pPr>
        <w:spacing w:after="270" w:line="270" w:lineRule="atLeast"/>
        <w:ind w:firstLine="567"/>
        <w:jc w:val="both"/>
        <w:rPr>
          <w:rFonts w:ascii="Arial" w:eastAsia="Times New Roman" w:hAnsi="Arial" w:cs="Arial"/>
          <w:sz w:val="28"/>
          <w:szCs w:val="28"/>
          <w:lang w:eastAsia="ru-RU"/>
        </w:rPr>
      </w:pPr>
      <w:r w:rsidRPr="00B62C92">
        <w:rPr>
          <w:rFonts w:ascii="Arial" w:eastAsia="Times New Roman" w:hAnsi="Arial" w:cs="Arial"/>
          <w:sz w:val="28"/>
          <w:szCs w:val="28"/>
          <w:lang w:eastAsia="ru-RU"/>
        </w:rPr>
        <w:t>Вторая сторона специфики восприятия и понимания музыкального образа состоит в особенностях его гносеологического статуса.</w:t>
      </w:r>
    </w:p>
    <w:p w:rsidR="00B62C92" w:rsidRPr="00B62C92" w:rsidRDefault="00B62C92" w:rsidP="00B62C92">
      <w:pPr>
        <w:spacing w:after="270" w:line="270" w:lineRule="atLeast"/>
        <w:ind w:firstLine="567"/>
        <w:jc w:val="both"/>
        <w:rPr>
          <w:rFonts w:ascii="Arial" w:eastAsia="Times New Roman" w:hAnsi="Arial" w:cs="Arial"/>
          <w:sz w:val="28"/>
          <w:szCs w:val="28"/>
          <w:lang w:eastAsia="ru-RU"/>
        </w:rPr>
      </w:pPr>
      <w:r w:rsidRPr="00B62C92">
        <w:rPr>
          <w:rFonts w:ascii="Arial" w:eastAsia="Times New Roman" w:hAnsi="Arial" w:cs="Arial"/>
          <w:sz w:val="28"/>
          <w:szCs w:val="28"/>
          <w:lang w:eastAsia="ru-RU"/>
        </w:rPr>
        <w:t xml:space="preserve">У музыкального искусства есть объективная основа. Но лежит она не в натуралистическом воспроизведении эмоций, не в воссоздании звуковых картин предметного мира, не в перенесении акустических явлений в область музыкального мышления. Человек интонирует о мире и о себе с помощью исторически сложившихся средств музыкальной выразительности, называемых музыкальным языком. Интонируемая музыкальная мысль выступает в форме особого языка и тем самым превращается в художественный язык </w:t>
      </w:r>
      <w:proofErr w:type="gramStart"/>
      <w:r w:rsidRPr="00B62C92">
        <w:rPr>
          <w:rFonts w:ascii="Arial" w:eastAsia="Times New Roman" w:hAnsi="Arial" w:cs="Arial"/>
          <w:sz w:val="28"/>
          <w:szCs w:val="28"/>
          <w:lang w:eastAsia="ru-RU"/>
        </w:rPr>
        <w:t>—я</w:t>
      </w:r>
      <w:proofErr w:type="gramEnd"/>
      <w:r w:rsidRPr="00B62C92">
        <w:rPr>
          <w:rFonts w:ascii="Arial" w:eastAsia="Times New Roman" w:hAnsi="Arial" w:cs="Arial"/>
          <w:sz w:val="28"/>
          <w:szCs w:val="28"/>
          <w:lang w:eastAsia="ru-RU"/>
        </w:rPr>
        <w:t>зык человеческого общения.</w:t>
      </w:r>
    </w:p>
    <w:p w:rsidR="00B62C92" w:rsidRPr="00B62C92" w:rsidRDefault="00B62C92" w:rsidP="00B62C92">
      <w:pPr>
        <w:spacing w:after="270" w:line="270" w:lineRule="atLeast"/>
        <w:ind w:firstLine="567"/>
        <w:jc w:val="both"/>
        <w:rPr>
          <w:rFonts w:ascii="Arial" w:eastAsia="Times New Roman" w:hAnsi="Arial" w:cs="Arial"/>
          <w:sz w:val="28"/>
          <w:szCs w:val="28"/>
          <w:lang w:eastAsia="ru-RU"/>
        </w:rPr>
      </w:pPr>
      <w:r w:rsidRPr="00B62C92">
        <w:rPr>
          <w:rFonts w:ascii="Arial" w:eastAsia="Times New Roman" w:hAnsi="Arial" w:cs="Arial"/>
          <w:sz w:val="28"/>
          <w:szCs w:val="28"/>
          <w:lang w:eastAsia="ru-RU"/>
        </w:rPr>
        <w:t>Бесспорно, музыка обладает намного меньшей предметной и понятийной конкретностью, чем другие виды искусства.</w:t>
      </w:r>
    </w:p>
    <w:p w:rsidR="00B62C92" w:rsidRDefault="00B62C92" w:rsidP="00B62C92">
      <w:pPr>
        <w:spacing w:after="270" w:line="270" w:lineRule="atLeast"/>
        <w:ind w:firstLine="567"/>
        <w:jc w:val="both"/>
        <w:rPr>
          <w:rFonts w:ascii="Arial" w:eastAsia="Times New Roman" w:hAnsi="Arial" w:cs="Arial"/>
          <w:sz w:val="28"/>
          <w:szCs w:val="28"/>
          <w:lang w:eastAsia="ru-RU"/>
        </w:rPr>
      </w:pPr>
      <w:r w:rsidRPr="00B62C92">
        <w:rPr>
          <w:rFonts w:ascii="Arial" w:eastAsia="Times New Roman" w:hAnsi="Arial" w:cs="Arial"/>
          <w:sz w:val="28"/>
          <w:szCs w:val="28"/>
          <w:lang w:eastAsia="ru-RU"/>
        </w:rPr>
        <w:t>Но зато музыка способна более ярко и разнообразно передавать переживания человека, внутренний мир его чувств и треволнений, эмоционально-психологические состояния, их динамику и переливы. Внутренние, тончайшие, сокровенные стороны души человека, то, что порой не передаваемо на привычном языке человеческого общения, становится доступным выражению музыкальными звуками, выступает основой специфической образности в музыке. Не случайно Р. Шуман говорил, что там, где кончается слово, начинается музыка. Музыкальные звуки, особым образом переработанные, построенные в определенную ладовую, ритмическую систему, проявляющиеся в определенном порядке в музыке Баха, Бетховена, Глинки и др., как бы вырастают из чувств, эмоций,</w:t>
      </w:r>
    </w:p>
    <w:p w:rsidR="00B62C92" w:rsidRDefault="00B62C92" w:rsidP="00B62C92">
      <w:pPr>
        <w:spacing w:after="0" w:line="270" w:lineRule="atLeast"/>
        <w:ind w:firstLine="567"/>
        <w:jc w:val="both"/>
        <w:rPr>
          <w:rFonts w:ascii="Arial" w:eastAsia="Times New Roman" w:hAnsi="Arial" w:cs="Arial"/>
          <w:sz w:val="28"/>
          <w:szCs w:val="28"/>
          <w:lang w:eastAsia="ru-RU"/>
        </w:rPr>
      </w:pPr>
      <w:r w:rsidRPr="00B62C92">
        <w:rPr>
          <w:rFonts w:ascii="Calibri" w:eastAsia="Calibri" w:hAnsi="Calibri" w:cs="Times New Roman"/>
          <w:b/>
          <w:i/>
          <w:noProof/>
          <w:sz w:val="36"/>
          <w:szCs w:val="36"/>
          <w:lang w:eastAsia="ru-RU"/>
        </w:rPr>
        <w:lastRenderedPageBreak/>
        <w:drawing>
          <wp:anchor distT="0" distB="0" distL="114300" distR="114300" simplePos="0" relativeHeight="251666432" behindDoc="1" locked="0" layoutInCell="1" allowOverlap="1" wp14:anchorId="7F197E87" wp14:editId="1017F290">
            <wp:simplePos x="0" y="0"/>
            <wp:positionH relativeFrom="margin">
              <wp:posOffset>-1027430</wp:posOffset>
            </wp:positionH>
            <wp:positionV relativeFrom="margin">
              <wp:posOffset>-688340</wp:posOffset>
            </wp:positionV>
            <wp:extent cx="7452995" cy="1063244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png"/>
                    <pic:cNvPicPr/>
                  </pic:nvPicPr>
                  <pic:blipFill>
                    <a:blip r:embed="rId5">
                      <a:extLst>
                        <a:ext uri="{28A0092B-C50C-407E-A947-70E740481C1C}">
                          <a14:useLocalDpi xmlns:a14="http://schemas.microsoft.com/office/drawing/2010/main" val="0"/>
                        </a:ext>
                      </a:extLst>
                    </a:blip>
                    <a:stretch>
                      <a:fillRect/>
                    </a:stretch>
                  </pic:blipFill>
                  <pic:spPr>
                    <a:xfrm>
                      <a:off x="0" y="0"/>
                      <a:ext cx="7452995" cy="10632440"/>
                    </a:xfrm>
                    <a:prstGeom prst="rect">
                      <a:avLst/>
                    </a:prstGeom>
                  </pic:spPr>
                </pic:pic>
              </a:graphicData>
            </a:graphic>
            <wp14:sizeRelH relativeFrom="margin">
              <wp14:pctWidth>0</wp14:pctWidth>
            </wp14:sizeRelH>
            <wp14:sizeRelV relativeFrom="margin">
              <wp14:pctHeight>0</wp14:pctHeight>
            </wp14:sizeRelV>
          </wp:anchor>
        </w:drawing>
      </w:r>
    </w:p>
    <w:p w:rsidR="00B62C92" w:rsidRDefault="00B62C92" w:rsidP="00B62C92">
      <w:pPr>
        <w:spacing w:after="0" w:line="270" w:lineRule="atLeast"/>
        <w:ind w:firstLine="567"/>
        <w:jc w:val="both"/>
        <w:rPr>
          <w:rFonts w:ascii="Arial" w:eastAsia="Times New Roman" w:hAnsi="Arial" w:cs="Arial"/>
          <w:sz w:val="28"/>
          <w:szCs w:val="28"/>
          <w:lang w:eastAsia="ru-RU"/>
        </w:rPr>
      </w:pPr>
      <w:r w:rsidRPr="00B62C92">
        <w:rPr>
          <w:rFonts w:ascii="Arial" w:eastAsia="Times New Roman" w:hAnsi="Arial" w:cs="Arial"/>
          <w:sz w:val="28"/>
          <w:szCs w:val="28"/>
          <w:lang w:eastAsia="ru-RU"/>
        </w:rPr>
        <w:t xml:space="preserve"> душевных состояний композитора.</w:t>
      </w:r>
    </w:p>
    <w:p w:rsidR="00B62C92" w:rsidRPr="00B62C92" w:rsidRDefault="00B62C92" w:rsidP="00B62C92">
      <w:pPr>
        <w:spacing w:after="0" w:line="270" w:lineRule="atLeast"/>
        <w:ind w:firstLine="567"/>
        <w:jc w:val="both"/>
        <w:rPr>
          <w:rFonts w:ascii="Arial" w:eastAsia="Times New Roman" w:hAnsi="Arial" w:cs="Arial"/>
          <w:sz w:val="28"/>
          <w:szCs w:val="28"/>
          <w:lang w:eastAsia="ru-RU"/>
        </w:rPr>
      </w:pPr>
    </w:p>
    <w:p w:rsidR="00B62C92" w:rsidRPr="00B62C92" w:rsidRDefault="00B62C92" w:rsidP="00B62C92">
      <w:pPr>
        <w:spacing w:after="0" w:line="270" w:lineRule="atLeast"/>
        <w:ind w:firstLine="567"/>
        <w:jc w:val="both"/>
        <w:rPr>
          <w:rFonts w:ascii="Arial" w:eastAsia="Times New Roman" w:hAnsi="Arial" w:cs="Arial"/>
          <w:sz w:val="28"/>
          <w:szCs w:val="28"/>
          <w:lang w:eastAsia="ru-RU"/>
        </w:rPr>
      </w:pPr>
      <w:r w:rsidRPr="00B62C92">
        <w:rPr>
          <w:rFonts w:ascii="Arial" w:eastAsia="Times New Roman" w:hAnsi="Arial" w:cs="Arial"/>
          <w:sz w:val="28"/>
          <w:szCs w:val="28"/>
          <w:lang w:eastAsia="ru-RU"/>
        </w:rPr>
        <w:t xml:space="preserve">Таким образом, область чувств и эмоций человека — один из основных предметов отражения в музыкальном образе. Но их нельзя рассматривать как чисто субъективное явление, они, подобно другим формам осознания человеком действительности, есть субъективный образ объективного мира. Следовательно, музыка изображает и выражает действительность не прямо, подобно изобразительным видам искусства, создающим образ какой-либо части предметного мира, а косвенно, воссоздавая мир чувств и чувственных отношений. Детально эта точка зрения получила обоснование в концепции, разработанной С.Х. </w:t>
      </w:r>
      <w:proofErr w:type="spellStart"/>
      <w:r w:rsidRPr="00B62C92">
        <w:rPr>
          <w:rFonts w:ascii="Arial" w:eastAsia="Times New Roman" w:hAnsi="Arial" w:cs="Arial"/>
          <w:sz w:val="28"/>
          <w:szCs w:val="28"/>
          <w:lang w:eastAsia="ru-RU"/>
        </w:rPr>
        <w:t>Раппопортом</w:t>
      </w:r>
      <w:proofErr w:type="spellEnd"/>
      <w:r w:rsidRPr="00B62C92">
        <w:rPr>
          <w:rFonts w:ascii="Arial" w:eastAsia="Times New Roman" w:hAnsi="Arial" w:cs="Arial"/>
          <w:sz w:val="28"/>
          <w:szCs w:val="28"/>
          <w:lang w:eastAsia="ru-RU"/>
        </w:rPr>
        <w:t xml:space="preserve"> и объясняющей музыку как искусство отражения жизни и человека специфическими средствами.</w:t>
      </w:r>
    </w:p>
    <w:p w:rsidR="00B62C92" w:rsidRPr="00B62C92" w:rsidRDefault="00B62C92" w:rsidP="00B62C92">
      <w:pPr>
        <w:spacing w:after="0" w:line="270" w:lineRule="atLeast"/>
        <w:ind w:firstLine="567"/>
        <w:jc w:val="both"/>
        <w:rPr>
          <w:rFonts w:ascii="Arial" w:eastAsia="Times New Roman" w:hAnsi="Arial" w:cs="Arial"/>
          <w:sz w:val="28"/>
          <w:szCs w:val="28"/>
          <w:lang w:eastAsia="ru-RU"/>
        </w:rPr>
      </w:pPr>
      <w:r w:rsidRPr="00B62C92">
        <w:rPr>
          <w:rFonts w:ascii="Arial" w:eastAsia="Times New Roman" w:hAnsi="Arial" w:cs="Arial"/>
          <w:sz w:val="28"/>
          <w:szCs w:val="28"/>
          <w:lang w:eastAsia="ru-RU"/>
        </w:rPr>
        <w:t>Третья, по значимости одна из основных черт музыки как искусства, состоит в глубине и огромной эмоциональной силе психологического и физиологического воздействия на человека. Известно, что древние греки использовали музыку как средство врачевания от телесных и психических недугов. Музыка — это искусство временное и звуковое. Материалом, физической основой построения музыкального образа выступает звук. И хотя из бесконечного многообразия звуков природы материалом для музыки служат лишь специально обладающие музыкальными свойствами, действие звуковых волн на органы слуха совершается объективно. Оно передается через слуховой нерв в головной мозг и порождает ощущение звука. Громкость, тембр, высота, продолжительность музыкального звука имеют не только специфическое художественно-образное значение, но и физически воздействуют на человека, вызывая в нем определенное физиологическое состояние.</w:t>
      </w:r>
    </w:p>
    <w:p w:rsidR="00B62C92" w:rsidRDefault="00B62C92" w:rsidP="00B62C92">
      <w:pPr>
        <w:spacing w:after="0" w:line="270" w:lineRule="atLeast"/>
        <w:ind w:firstLine="567"/>
        <w:jc w:val="both"/>
        <w:rPr>
          <w:rFonts w:ascii="Arial" w:eastAsia="Times New Roman" w:hAnsi="Arial" w:cs="Arial"/>
          <w:sz w:val="28"/>
          <w:szCs w:val="28"/>
          <w:lang w:eastAsia="ru-RU"/>
        </w:rPr>
      </w:pPr>
      <w:r w:rsidRPr="00B62C92">
        <w:rPr>
          <w:rFonts w:ascii="Arial" w:eastAsia="Times New Roman" w:hAnsi="Arial" w:cs="Arial"/>
          <w:sz w:val="28"/>
          <w:szCs w:val="28"/>
          <w:lang w:eastAsia="ru-RU"/>
        </w:rPr>
        <w:t xml:space="preserve">Научные наблюдения показывают, что звук служит более сильным сенсорным раздражителем для человека, чем свет или цвет. Человеческий слух способен воспринимать различия в высоте от 16 до 20000 колебаний в секунду. Нарушение верхнего порога вызывает серьезные сдвиги в человеческом организме. В музыке используются главным образом звуки в пределах от 16 до 4000 колебаний в секунду. Такой диапазон связан с исторически сложившейся практикой человеческой речи и пения. Современные технические средства репродуцирования музыки, имеющие значительную звуковую мощность, не предусматривают контрольных точек для уровня громкости. </w:t>
      </w:r>
    </w:p>
    <w:p w:rsidR="00B62C92" w:rsidRDefault="00B62C92" w:rsidP="00B62C92">
      <w:pPr>
        <w:spacing w:after="0" w:line="270" w:lineRule="atLeast"/>
        <w:ind w:firstLine="567"/>
        <w:jc w:val="both"/>
        <w:rPr>
          <w:rFonts w:ascii="Arial" w:eastAsia="Times New Roman" w:hAnsi="Arial" w:cs="Arial"/>
          <w:sz w:val="28"/>
          <w:szCs w:val="28"/>
          <w:lang w:eastAsia="ru-RU"/>
        </w:rPr>
      </w:pPr>
    </w:p>
    <w:p w:rsidR="00B62C92" w:rsidRDefault="00B62C92" w:rsidP="00B62C92">
      <w:pPr>
        <w:spacing w:after="0" w:line="270" w:lineRule="atLeast"/>
        <w:ind w:firstLine="567"/>
        <w:jc w:val="both"/>
        <w:rPr>
          <w:rFonts w:ascii="Arial" w:eastAsia="Times New Roman" w:hAnsi="Arial" w:cs="Arial"/>
          <w:sz w:val="28"/>
          <w:szCs w:val="28"/>
          <w:lang w:eastAsia="ru-RU"/>
        </w:rPr>
      </w:pPr>
    </w:p>
    <w:p w:rsidR="00B62C92" w:rsidRPr="00B62C92" w:rsidRDefault="00B62C92" w:rsidP="00B62C92">
      <w:pPr>
        <w:spacing w:after="0" w:line="270" w:lineRule="atLeast"/>
        <w:ind w:firstLine="567"/>
        <w:jc w:val="both"/>
        <w:rPr>
          <w:rFonts w:ascii="Arial" w:eastAsia="Times New Roman" w:hAnsi="Arial" w:cs="Arial"/>
          <w:sz w:val="28"/>
          <w:szCs w:val="28"/>
          <w:lang w:eastAsia="ru-RU"/>
        </w:rPr>
      </w:pPr>
      <w:r w:rsidRPr="00B62C92">
        <w:rPr>
          <w:rFonts w:ascii="Calibri" w:eastAsia="Calibri" w:hAnsi="Calibri" w:cs="Times New Roman"/>
          <w:b/>
          <w:i/>
          <w:noProof/>
          <w:sz w:val="36"/>
          <w:szCs w:val="36"/>
          <w:lang w:eastAsia="ru-RU"/>
        </w:rPr>
        <w:drawing>
          <wp:anchor distT="0" distB="0" distL="114300" distR="114300" simplePos="0" relativeHeight="251668480" behindDoc="1" locked="0" layoutInCell="1" allowOverlap="1" wp14:anchorId="02475D75" wp14:editId="06D90090">
            <wp:simplePos x="0" y="0"/>
            <wp:positionH relativeFrom="margin">
              <wp:posOffset>-1035050</wp:posOffset>
            </wp:positionH>
            <wp:positionV relativeFrom="margin">
              <wp:posOffset>-685165</wp:posOffset>
            </wp:positionV>
            <wp:extent cx="7452995" cy="1063244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png"/>
                    <pic:cNvPicPr/>
                  </pic:nvPicPr>
                  <pic:blipFill>
                    <a:blip r:embed="rId5">
                      <a:extLst>
                        <a:ext uri="{28A0092B-C50C-407E-A947-70E740481C1C}">
                          <a14:useLocalDpi xmlns:a14="http://schemas.microsoft.com/office/drawing/2010/main" val="0"/>
                        </a:ext>
                      </a:extLst>
                    </a:blip>
                    <a:stretch>
                      <a:fillRect/>
                    </a:stretch>
                  </pic:blipFill>
                  <pic:spPr>
                    <a:xfrm>
                      <a:off x="0" y="0"/>
                      <a:ext cx="7452995" cy="10632440"/>
                    </a:xfrm>
                    <a:prstGeom prst="rect">
                      <a:avLst/>
                    </a:prstGeom>
                  </pic:spPr>
                </pic:pic>
              </a:graphicData>
            </a:graphic>
            <wp14:sizeRelH relativeFrom="margin">
              <wp14:pctWidth>0</wp14:pctWidth>
            </wp14:sizeRelH>
            <wp14:sizeRelV relativeFrom="margin">
              <wp14:pctHeight>0</wp14:pctHeight>
            </wp14:sizeRelV>
          </wp:anchor>
        </w:drawing>
      </w:r>
      <w:r w:rsidRPr="00B62C92">
        <w:rPr>
          <w:rFonts w:ascii="Arial" w:eastAsia="Times New Roman" w:hAnsi="Arial" w:cs="Arial"/>
          <w:sz w:val="28"/>
          <w:szCs w:val="28"/>
          <w:lang w:eastAsia="ru-RU"/>
        </w:rPr>
        <w:t>К сожалению, на сегодняшний день в молодежной среде нередко встречается абсолютно бескультурная позиция восприятия музыки, звучащей при превышающей всякую художественную меру громкости звука.</w:t>
      </w:r>
    </w:p>
    <w:p w:rsidR="00B62C92" w:rsidRPr="00B62C92" w:rsidRDefault="00B62C92" w:rsidP="00B62C92">
      <w:pPr>
        <w:spacing w:after="270" w:line="270" w:lineRule="atLeast"/>
        <w:ind w:firstLine="567"/>
        <w:jc w:val="both"/>
        <w:rPr>
          <w:rFonts w:ascii="Arial" w:eastAsia="Times New Roman" w:hAnsi="Arial" w:cs="Arial"/>
          <w:sz w:val="28"/>
          <w:szCs w:val="28"/>
          <w:lang w:eastAsia="ru-RU"/>
        </w:rPr>
      </w:pPr>
      <w:r w:rsidRPr="00B62C92">
        <w:rPr>
          <w:rFonts w:ascii="Arial" w:eastAsia="Times New Roman" w:hAnsi="Arial" w:cs="Arial"/>
          <w:sz w:val="28"/>
          <w:szCs w:val="28"/>
          <w:lang w:eastAsia="ru-RU"/>
        </w:rPr>
        <w:t xml:space="preserve">Бесспорно, мера громкости музыкального звука — величина историческая. Изначально она была задана характеристиками самого древнего музыкального инструмента — человеческого голоса. Позднее появляются музыкальные инструменты, сопровождающие пение. Любимыми инструментами древних греков были лира, кифара, флейта Пана, авлос. В период Средневековья в Европе инструментом домашнего </w:t>
      </w:r>
      <w:proofErr w:type="spellStart"/>
      <w:r w:rsidRPr="00B62C92">
        <w:rPr>
          <w:rFonts w:ascii="Arial" w:eastAsia="Times New Roman" w:hAnsi="Arial" w:cs="Arial"/>
          <w:sz w:val="28"/>
          <w:szCs w:val="28"/>
          <w:lang w:eastAsia="ru-RU"/>
        </w:rPr>
        <w:t>музицирования</w:t>
      </w:r>
      <w:proofErr w:type="spellEnd"/>
      <w:r w:rsidRPr="00B62C92">
        <w:rPr>
          <w:rFonts w:ascii="Arial" w:eastAsia="Times New Roman" w:hAnsi="Arial" w:cs="Arial"/>
          <w:sz w:val="28"/>
          <w:szCs w:val="28"/>
          <w:lang w:eastAsia="ru-RU"/>
        </w:rPr>
        <w:t xml:space="preserve"> стала лютня, в концертной, религиозно-обрядовой жизни преобладал орган. «Золотым веком» скрипки называют XVII век. Совершенствование механики клавесина ведет к появлению фортепиано. Его универсальная природа способствовала увеличению популярности этого «самого интеллектуального инструмента» [12]. Каждый инструмент воспитывал музыкальный слух поколения в соответствующем диапазоне громкости. В условиях развития средств массовой информации, с широким распространением электронных инструментов заметно увеличилась плотность звучания. Человеческий слух способен оценить достоинства «технической» музыки во всех случаях, где техника не становится помехой самой музыке, а, напротив, обогащает ее новыми выразительными возможностями. Но, конечно, живое инструментальное и вокальное </w:t>
      </w:r>
      <w:proofErr w:type="spellStart"/>
      <w:r w:rsidRPr="00B62C92">
        <w:rPr>
          <w:rFonts w:ascii="Arial" w:eastAsia="Times New Roman" w:hAnsi="Arial" w:cs="Arial"/>
          <w:sz w:val="28"/>
          <w:szCs w:val="28"/>
          <w:lang w:eastAsia="ru-RU"/>
        </w:rPr>
        <w:t>музицирование</w:t>
      </w:r>
      <w:proofErr w:type="spellEnd"/>
      <w:r w:rsidRPr="00B62C92">
        <w:rPr>
          <w:rFonts w:ascii="Arial" w:eastAsia="Times New Roman" w:hAnsi="Arial" w:cs="Arial"/>
          <w:sz w:val="28"/>
          <w:szCs w:val="28"/>
          <w:lang w:eastAsia="ru-RU"/>
        </w:rPr>
        <w:t>, культура и богатство музыкального звука в условиях непосредственно творящего исполнительства остаются настоящим источником полноценного восприятия музыкального искусства.</w:t>
      </w:r>
    </w:p>
    <w:p w:rsidR="00B62C92" w:rsidRPr="00B62C92" w:rsidRDefault="00B62C92" w:rsidP="00B62C92">
      <w:pPr>
        <w:spacing w:after="270" w:line="270" w:lineRule="atLeast"/>
        <w:ind w:firstLine="567"/>
        <w:jc w:val="both"/>
        <w:rPr>
          <w:rFonts w:ascii="Arial" w:eastAsia="Times New Roman" w:hAnsi="Arial" w:cs="Arial"/>
          <w:sz w:val="28"/>
          <w:szCs w:val="28"/>
          <w:lang w:eastAsia="ru-RU"/>
        </w:rPr>
      </w:pPr>
      <w:bookmarkStart w:id="0" w:name="_GoBack"/>
      <w:bookmarkEnd w:id="0"/>
      <w:r w:rsidRPr="00B62C92">
        <w:rPr>
          <w:rFonts w:ascii="Arial" w:eastAsia="Times New Roman" w:hAnsi="Arial" w:cs="Arial"/>
          <w:sz w:val="28"/>
          <w:szCs w:val="28"/>
          <w:lang w:eastAsia="ru-RU"/>
        </w:rPr>
        <w:t>Таким образом, воздействие музыки на человека имеет ярко выраженную не только художественно-образную, но и физиологическую природу. Отмеченные характерные особенности музыкального искусства — его интонационная выразительность, гносеологическая природа и конкретно-чувственное физиологическое воздействие на человека — позволяют приблизиться к вопросу о влиянии, которое оказывает музыка на развитие личности в целом.</w:t>
      </w:r>
    </w:p>
    <w:p w:rsidR="00C1777D" w:rsidRPr="00B62C92" w:rsidRDefault="00B62C92" w:rsidP="00B62C92">
      <w:pPr>
        <w:ind w:firstLine="567"/>
        <w:rPr>
          <w:sz w:val="28"/>
          <w:szCs w:val="28"/>
        </w:rPr>
      </w:pPr>
    </w:p>
    <w:sectPr w:rsidR="00C1777D" w:rsidRPr="00B62C92" w:rsidSect="00B62C92">
      <w:pgSz w:w="11906" w:h="16838"/>
      <w:pgMar w:top="1134" w:right="17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29D"/>
    <w:rsid w:val="00110312"/>
    <w:rsid w:val="0071529D"/>
    <w:rsid w:val="00742ADD"/>
    <w:rsid w:val="00B62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C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2C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C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2C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uzruk.net/2011/11/muzykalno-esteticheskoe-vospitanie-lichnosti-konsultaciya-dlya-vospitatelej/"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1884</Words>
  <Characters>10741</Characters>
  <Application>Microsoft Office Word</Application>
  <DocSecurity>0</DocSecurity>
  <Lines>89</Lines>
  <Paragraphs>25</Paragraphs>
  <ScaleCrop>false</ScaleCrop>
  <Company>SPecialiST RePack</Company>
  <LinksUpToDate>false</LinksUpToDate>
  <CharactersWithSpaces>12600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2016-04-19T18:26:00Z</dcterms:created>
  <dcterms:modified xsi:type="dcterms:W3CDTF">2016-04-19T18:36:00Z</dcterms:modified>
</cp:coreProperties>
</file>